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left="229" w:firstLine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29853" cy="8727948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29853" cy="8727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0.54pt;height:687.2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spacing w:after="0" w:line="251" w:lineRule="exact"/>
        <w:rPr>
          <w:sz w:val="22"/>
        </w:rPr>
        <w:sectPr>
          <w:footnotePr/>
          <w:endnotePr/>
          <w:type w:val="nextPage"/>
          <w:pgSz w:w="16820" w:h="11910" w:orient="landscape"/>
          <w:pgMar w:top="780" w:right="920" w:bottom="280" w:left="9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ind w:left="230" w:right="0" w:firstLine="0"/>
        <w:jc w:val="left"/>
        <w:spacing w:before="23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 xml:space="preserve">План</w:t>
      </w:r>
      <w:r>
        <w:rPr>
          <w:rFonts w:ascii="Calibri" w:hAnsi="Calibri"/>
          <w:b/>
          <w:spacing w:val="36"/>
          <w:sz w:val="31"/>
        </w:rPr>
        <w:t xml:space="preserve"> </w:t>
      </w:r>
      <w:r>
        <w:rPr>
          <w:rFonts w:ascii="Calibri" w:hAnsi="Calibri"/>
          <w:b/>
          <w:sz w:val="31"/>
        </w:rPr>
        <w:t xml:space="preserve">внеурочной</w:t>
      </w:r>
      <w:r>
        <w:rPr>
          <w:rFonts w:ascii="Calibri" w:hAnsi="Calibri"/>
          <w:b/>
          <w:spacing w:val="38"/>
          <w:sz w:val="31"/>
        </w:rPr>
        <w:t xml:space="preserve"> </w:t>
      </w:r>
      <w:r>
        <w:rPr>
          <w:rFonts w:ascii="Calibri" w:hAnsi="Calibri"/>
          <w:b/>
          <w:sz w:val="31"/>
        </w:rPr>
        <w:t xml:space="preserve">деятельности</w:t>
      </w:r>
      <w:r>
        <w:rPr>
          <w:rFonts w:ascii="Calibri" w:hAnsi="Calibri"/>
          <w:b/>
          <w:spacing w:val="38"/>
          <w:sz w:val="31"/>
        </w:rPr>
        <w:t xml:space="preserve"> </w:t>
      </w:r>
      <w:r>
        <w:rPr>
          <w:rFonts w:ascii="Calibri" w:hAnsi="Calibri"/>
          <w:b/>
          <w:spacing w:val="-2"/>
          <w:sz w:val="31"/>
        </w:rPr>
        <w:t xml:space="preserve">(недельный)</w:t>
      </w:r>
      <w:r>
        <w:rPr>
          <w:rFonts w:ascii="Calibri" w:hAnsi="Calibri"/>
          <w:b/>
          <w:sz w:val="31"/>
        </w:rPr>
      </w:r>
    </w:p>
    <w:p>
      <w:pPr>
        <w:ind w:left="230" w:right="0" w:firstLine="0"/>
        <w:jc w:val="left"/>
        <w:spacing w:before="190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 xml:space="preserve">Муниципальное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 xml:space="preserve">казённое</w:t>
      </w:r>
      <w:r>
        <w:rPr>
          <w:rFonts w:ascii="Calibri" w:hAnsi="Calibri"/>
          <w:spacing w:val="10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 xml:space="preserve">общеобразовательное</w:t>
      </w:r>
      <w:r>
        <w:rPr>
          <w:rFonts w:ascii="Calibri" w:hAnsi="Calibri"/>
          <w:spacing w:val="10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 xml:space="preserve">учреждение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 xml:space="preserve">Амурская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 xml:space="preserve">основная</w:t>
      </w:r>
      <w:r>
        <w:rPr>
          <w:rFonts w:ascii="Calibri" w:hAnsi="Calibri"/>
          <w:spacing w:val="16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 xml:space="preserve">общеобразовательная</w:t>
      </w:r>
      <w:r>
        <w:rPr>
          <w:rFonts w:ascii="Calibri" w:hAnsi="Calibri"/>
          <w:spacing w:val="7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 xml:space="preserve">школа</w:t>
      </w:r>
      <w:r>
        <w:rPr>
          <w:rFonts w:ascii="Calibri" w:hAnsi="Calibri"/>
          <w:sz w:val="22"/>
        </w:rPr>
      </w:r>
    </w:p>
    <w:p>
      <w:pPr>
        <w:pStyle w:val="623"/>
        <w:ind w:left="0" w:firstLine="0"/>
        <w:jc w:val="left"/>
        <w:spacing w:before="7"/>
        <w:rPr>
          <w:rFonts w:ascii="Calibri"/>
          <w:sz w:val="14"/>
        </w:rPr>
      </w:pPr>
      <w:r>
        <w:rPr>
          <w:rFonts w:ascii="Calibri"/>
          <w:sz w:val="14"/>
        </w:rPr>
      </w:r>
      <w:r>
        <w:rPr>
          <w:rFonts w:ascii="Calibri"/>
          <w:sz w:val="14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55"/>
        <w:gridCol w:w="2428"/>
        <w:gridCol w:w="2421"/>
        <w:gridCol w:w="2428"/>
        <w:gridCol w:w="2428"/>
      </w:tblGrid>
      <w:tr>
        <w:tblPrEx/>
        <w:trPr>
          <w:trHeight w:val="271"/>
        </w:trPr>
        <w:tc>
          <w:tcPr>
            <w:shd w:val="clear" w:color="auto" w:fill="d9d9d9"/>
            <w:tcW w:w="4855" w:type="dxa"/>
            <w:vMerge w:val="restart"/>
            <w:textDirection w:val="lrTb"/>
            <w:noWrap w:val="false"/>
          </w:tcPr>
          <w:p>
            <w:pPr>
              <w:pStyle w:val="625"/>
              <w:ind w:left="110"/>
              <w:jc w:val="left"/>
              <w:spacing w:before="5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Учебные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курсы</w:t>
            </w:r>
            <w:r>
              <w:rPr>
                <w:b/>
                <w:sz w:val="22"/>
              </w:rPr>
            </w:r>
          </w:p>
        </w:tc>
        <w:tc>
          <w:tcPr>
            <w:gridSpan w:val="4"/>
            <w:shd w:val="clear" w:color="auto" w:fill="d9d9d9"/>
            <w:tcW w:w="9705" w:type="dxa"/>
            <w:textDirection w:val="lrTb"/>
            <w:noWrap w:val="false"/>
          </w:tcPr>
          <w:p>
            <w:pPr>
              <w:pStyle w:val="625"/>
              <w:ind w:left="10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часов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неделю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d9d9d9"/>
            <w:tcBorders>
              <w:top w:val="none" w:color="000000" w:sz="4" w:space="0"/>
            </w:tcBorders>
            <w:tcW w:w="4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shd w:val="clear" w:color="auto" w:fill="d9d9d9"/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line="25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>
              <w:rPr>
                <w:b/>
                <w:sz w:val="22"/>
              </w:rPr>
            </w:r>
          </w:p>
        </w:tc>
        <w:tc>
          <w:tcPr>
            <w:shd w:val="clear" w:color="auto" w:fill="d9d9d9"/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line="25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>
              <w:rPr>
                <w:b/>
                <w:sz w:val="22"/>
              </w:rPr>
            </w:r>
          </w:p>
        </w:tc>
        <w:tc>
          <w:tcPr>
            <w:shd w:val="clear" w:color="auto" w:fill="d9d9d9"/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line="25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>
              <w:rPr>
                <w:b/>
                <w:sz w:val="22"/>
              </w:rPr>
            </w:r>
          </w:p>
        </w:tc>
        <w:tc>
          <w:tcPr>
            <w:shd w:val="clear" w:color="auto" w:fill="d9d9d9"/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line="25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64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 xml:space="preserve">Разговоры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важном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537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 w:right="111"/>
              <w:jc w:val="left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 xml:space="preserve">Становлюсь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грамотным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читателем: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читаю, думаю, понимаю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before="5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before="5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before="5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before="5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71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Пишем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сочинения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отлично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70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Финансовая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грамотность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63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 xml:space="preserve">Движение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есть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жизнь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71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Моя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культура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70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самопознания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63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 xml:space="preserve">Орлята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России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71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История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родного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края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70"/>
        </w:trPr>
        <w:tc>
          <w:tcPr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Гусельки</w:t>
            </w:r>
            <w:r>
              <w:rPr>
                <w:sz w:val="22"/>
              </w:rPr>
            </w:r>
          </w:p>
        </w:tc>
        <w:tc>
          <w:tcPr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 w:right="3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1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5"/>
              <w:ind w:left="31" w:right="2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00ff00"/>
            <w:tcW w:w="4855" w:type="dxa"/>
            <w:textDirection w:val="lrTb"/>
            <w:noWrap w:val="false"/>
          </w:tcPr>
          <w:p>
            <w:pPr>
              <w:pStyle w:val="625"/>
              <w:ind w:left="110"/>
              <w:jc w:val="left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ИТОГО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недельная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нагрузка</w:t>
            </w:r>
            <w:r>
              <w:rPr>
                <w:sz w:val="22"/>
              </w:rPr>
            </w:r>
          </w:p>
        </w:tc>
        <w:tc>
          <w:tcPr>
            <w:shd w:val="clear" w:color="auto" w:fill="00ff00"/>
            <w:tcBorders>
              <w:right w:val="single" w:color="FFFFFF" w:sz="12" w:space="0"/>
            </w:tcBorders>
            <w:tcW w:w="2428" w:type="dxa"/>
            <w:textDirection w:val="lrTb"/>
            <w:noWrap w:val="false"/>
          </w:tcPr>
          <w:p>
            <w:pPr>
              <w:pStyle w:val="625"/>
              <w:ind w:left="30"/>
              <w:spacing w:line="25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shd w:val="clear" w:color="auto" w:fill="00ff00"/>
            <w:tcBorders>
              <w:left w:val="single" w:color="FFFFFF" w:sz="12" w:space="0"/>
            </w:tcBorders>
            <w:tcW w:w="2421" w:type="dxa"/>
            <w:textDirection w:val="lrTb"/>
            <w:noWrap w:val="false"/>
          </w:tcPr>
          <w:p>
            <w:pPr>
              <w:pStyle w:val="625"/>
              <w:ind w:left="16"/>
              <w:spacing w:line="25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shd w:val="clear" w:color="auto" w:fill="00ff00"/>
            <w:tcW w:w="2428" w:type="dxa"/>
            <w:textDirection w:val="lrTb"/>
            <w:noWrap w:val="false"/>
          </w:tcPr>
          <w:p>
            <w:pPr>
              <w:pStyle w:val="625"/>
              <w:ind w:left="31"/>
              <w:spacing w:line="25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shd w:val="clear" w:color="auto" w:fill="00ff00"/>
            <w:tcW w:w="2428" w:type="dxa"/>
            <w:textDirection w:val="lrTb"/>
            <w:noWrap w:val="false"/>
          </w:tcPr>
          <w:p>
            <w:pPr>
              <w:pStyle w:val="625"/>
              <w:ind w:left="31"/>
              <w:spacing w:line="25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</w:tr>
    </w:tbl>
    <w:p>
      <w:r/>
      <w:r/>
    </w:p>
    <w:p>
      <w:r/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>
        <w:rPr>
          <w:rFonts w:asciiTheme="majorBidi" w:hAnsiTheme="majorBidi" w:cstheme="majorBidi"/>
          <w:sz w:val="28"/>
          <w:szCs w:val="28"/>
        </w:rPr>
      </w:r>
      <w:r>
        <w:rPr>
          <w:rFonts w:asciiTheme="majorBidi" w:hAnsiTheme="majorBidi" w:cstheme="majorBidi"/>
          <w:sz w:val="28"/>
          <w:szCs w:val="28"/>
        </w:rPr>
      </w:r>
    </w:p>
    <w:p>
      <w:r>
        <w:rPr>
          <w:b/>
          <w:sz w:val="32"/>
        </w:rPr>
        <w:t xml:space="preserve">План внеурочной деятельности (недельный)</w:t>
      </w:r>
      <w:r/>
      <w:r/>
    </w:p>
    <w:p>
      <w:r>
        <w:t xml:space="preserve">Муниципальное казённое общеобразовательное учреждение Амурская основная общеобразовательная школа</w:t>
      </w:r>
      <w:r/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>
        <w:tblPrEx/>
        <w:trPr/>
        <w:tc>
          <w:tcPr>
            <w:shd w:val="clear" w:color="ffffff" w:fill="d9d9d9"/>
            <w:tcW w:w="4158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Учебные курсы</w:t>
            </w:r>
            <w:r/>
            <w:r/>
          </w:p>
          <w:p>
            <w:r/>
            <w:r/>
            <w:r/>
          </w:p>
        </w:tc>
        <w:tc>
          <w:tcPr>
            <w:gridSpan w:val="5"/>
            <w:shd w:val="clear" w:color="ffffff" w:fill="d9d9d9"/>
            <w:tcW w:w="1039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  <w:r/>
          </w:p>
        </w:tc>
      </w:tr>
      <w:tr>
        <w:tblPrEx/>
        <w:trPr/>
        <w:tc>
          <w:tcPr>
            <w:tcW w:w="415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d9d9d9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5а</w:t>
            </w:r>
            <w:r/>
            <w:r/>
          </w:p>
        </w:tc>
        <w:tc>
          <w:tcPr>
            <w:shd w:val="clear" w:color="ffffff" w:fill="d9d9d9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  <w:r/>
          </w:p>
        </w:tc>
        <w:tc>
          <w:tcPr>
            <w:shd w:val="clear" w:color="ffffff" w:fill="d9d9d9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7а</w:t>
            </w:r>
            <w:r/>
            <w:r/>
          </w:p>
        </w:tc>
        <w:tc>
          <w:tcPr>
            <w:shd w:val="clear" w:color="ffffff" w:fill="d9d9d9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8а</w:t>
            </w:r>
            <w:r/>
            <w:r/>
          </w:p>
        </w:tc>
        <w:tc>
          <w:tcPr>
            <w:shd w:val="clear" w:color="ffffff" w:fill="d9d9d9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9а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Разговоры о важном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Вероятность и статистика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Что нам стоит сочинение построить (русский язык)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Основы финансовой грамотности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Основы программирования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Биология и экология. Воспитание трудом.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Основы функциональной грамотности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Профминимум</w:t>
            </w:r>
            <w:r>
              <w:t xml:space="preserve"> "Россия-мои горизонты"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Тропинка профессий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Музыкальный театр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Затейник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Ученический совет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Движение первых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Еженедельная организационная линейка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Школа самопознания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</w:tr>
      <w:tr>
        <w:tblPrEx/>
        <w:trPr/>
        <w:tc>
          <w:tcPr>
            <w:tcW w:w="4158" w:type="dxa"/>
            <w:textDirection w:val="lrTb"/>
            <w:noWrap w:val="false"/>
          </w:tcPr>
          <w:p>
            <w:r>
              <w:t xml:space="preserve">Служба медиации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0.5</w:t>
            </w:r>
            <w:r/>
            <w:r/>
          </w:p>
        </w:tc>
      </w:tr>
      <w:tr>
        <w:tblPrEx/>
        <w:trPr/>
        <w:tc>
          <w:tcPr>
            <w:shd w:val="clear" w:color="ffffff" w:fill="00ff00"/>
            <w:tcW w:w="4158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  <w:r/>
          </w:p>
        </w:tc>
        <w:tc>
          <w:tcPr>
            <w:shd w:val="clear" w:color="ffffff" w:fill="00ff00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  <w:tc>
          <w:tcPr>
            <w:shd w:val="clear" w:color="ffffff" w:fill="00ff00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shd w:val="clear" w:color="ffffff" w:fill="00ff00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  <w:tc>
          <w:tcPr>
            <w:shd w:val="clear" w:color="ffffff" w:fill="00ff00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  <w:tc>
          <w:tcPr>
            <w:shd w:val="clear" w:color="ffffff" w:fill="00ff00"/>
            <w:tcW w:w="2079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</w:tbl>
    <w:p>
      <w:r/>
      <w:r/>
      <w:r/>
    </w:p>
    <w:p>
      <w:r/>
    </w:p>
    <w:sectPr>
      <w:footnotePr/>
      <w:endnotePr/>
      <w:type w:val="nextPage"/>
      <w:pgSz w:w="16820" w:h="11910" w:orient="landscape"/>
      <w:pgMar w:top="840" w:right="920" w:bottom="280" w:left="9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4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3">
    <w:name w:val="Body Text"/>
    <w:basedOn w:val="622"/>
    <w:uiPriority w:val="1"/>
    <w:qFormat/>
    <w:pPr>
      <w:ind w:left="11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24">
    <w:name w:val="List Paragraph"/>
    <w:basedOn w:val="622"/>
    <w:uiPriority w:val="1"/>
    <w:qFormat/>
    <w:pPr>
      <w:ind w:left="140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25">
    <w:name w:val="Table Paragraph"/>
    <w:basedOn w:val="622"/>
    <w:uiPriority w:val="1"/>
    <w:qFormat/>
    <w:pPr>
      <w:ind w:left="27"/>
      <w:jc w:val="center"/>
      <w:spacing w:line="246" w:lineRule="exact"/>
    </w:pPr>
    <w:rPr>
      <w:rFonts w:ascii="Calibri" w:hAnsi="Calibri" w:eastAsia="Calibri" w:cs="Calibri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 Мацук</cp:lastModifiedBy>
  <cp:revision>1</cp:revision>
  <dcterms:created xsi:type="dcterms:W3CDTF">2024-11-07T12:44:05Z</dcterms:created>
  <dcterms:modified xsi:type="dcterms:W3CDTF">2024-11-07T12:46:17Z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